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91" w:rsidRPr="006D32F9" w:rsidRDefault="00E46791" w:rsidP="00E46791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D32F9">
        <w:rPr>
          <w:rFonts w:ascii="仿宋_GB2312" w:eastAsia="仿宋_GB2312" w:hint="eastAsia"/>
          <w:b/>
          <w:sz w:val="32"/>
          <w:szCs w:val="32"/>
        </w:rPr>
        <w:t>附件2：</w:t>
      </w:r>
    </w:p>
    <w:p w:rsidR="00E46791" w:rsidRPr="005D19E1" w:rsidRDefault="00E46791" w:rsidP="00E46791">
      <w:pPr>
        <w:adjustRightInd w:val="0"/>
        <w:snapToGrid w:val="0"/>
        <w:spacing w:afterLines="50"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5D19E1">
        <w:rPr>
          <w:rFonts w:ascii="黑体" w:eastAsia="黑体" w:hAnsi="黑体" w:hint="eastAsia"/>
          <w:bCs/>
          <w:sz w:val="36"/>
          <w:szCs w:val="36"/>
        </w:rPr>
        <w:t>普通高等学校本科教学工作审核评估范围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742"/>
        <w:gridCol w:w="6520"/>
      </w:tblGrid>
      <w:tr w:rsidR="00E46791" w:rsidRPr="00282BA9" w:rsidTr="00557EEF">
        <w:trPr>
          <w:cantSplit/>
          <w:trHeight w:val="628"/>
          <w:jc w:val="center"/>
        </w:trPr>
        <w:tc>
          <w:tcPr>
            <w:tcW w:w="1473" w:type="dxa"/>
            <w:vAlign w:val="center"/>
          </w:tcPr>
          <w:p w:rsidR="00E46791" w:rsidRPr="00C211E5" w:rsidRDefault="00E46791" w:rsidP="00557EEF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审核项目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审核要素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 w:rsidRPr="00C211E5">
              <w:rPr>
                <w:rFonts w:ascii="宋体" w:hAnsi="宋体" w:cs="Arial" w:hint="eastAsia"/>
                <w:b/>
                <w:kern w:val="0"/>
                <w:sz w:val="24"/>
              </w:rPr>
              <w:t>审核要点</w:t>
            </w:r>
          </w:p>
        </w:tc>
      </w:tr>
      <w:tr w:rsidR="00E46791" w:rsidRPr="00282BA9" w:rsidTr="00557EEF">
        <w:trPr>
          <w:cantSplit/>
          <w:trHeight w:val="834"/>
          <w:jc w:val="center"/>
        </w:trPr>
        <w:tc>
          <w:tcPr>
            <w:tcW w:w="1473" w:type="dxa"/>
            <w:vMerge w:val="restart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1.定位与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目标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1.1办学定位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（1）学校办学方向、办学定位及确定依据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（2）办学定位在学校发展规划中的体现</w:t>
            </w:r>
          </w:p>
        </w:tc>
      </w:tr>
      <w:tr w:rsidR="00E46791" w:rsidRPr="00282BA9" w:rsidTr="00557EEF">
        <w:trPr>
          <w:cantSplit/>
          <w:trHeight w:val="846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1.2培养目标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（1）学校人才培养总目标及确定依据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（2）专业培养目标、标准及确定依据</w:t>
            </w:r>
          </w:p>
        </w:tc>
      </w:tr>
      <w:tr w:rsidR="00E46791" w:rsidRPr="00282BA9" w:rsidTr="00557EEF">
        <w:trPr>
          <w:cantSplit/>
          <w:trHeight w:val="1128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1.3人才培养中心地位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（1）落实学校人才培养中心地位的政策与措施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（2）人才培养中心地位的体现与效果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（3）学校领导对本科教学的重视情况</w:t>
            </w:r>
          </w:p>
        </w:tc>
      </w:tr>
      <w:tr w:rsidR="00E46791" w:rsidRPr="00282BA9" w:rsidTr="00557EEF">
        <w:trPr>
          <w:cantSplit/>
          <w:trHeight w:val="832"/>
          <w:jc w:val="center"/>
        </w:trPr>
        <w:tc>
          <w:tcPr>
            <w:tcW w:w="1473" w:type="dxa"/>
            <w:vMerge w:val="restart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2.师资队伍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2.1数量与结构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（1）教师队伍的数量与结构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（2）教师队伍建设规划及发展态势</w:t>
            </w:r>
          </w:p>
        </w:tc>
      </w:tr>
      <w:tr w:rsidR="00E46791" w:rsidRPr="00282BA9" w:rsidTr="00557EEF">
        <w:trPr>
          <w:cantSplit/>
          <w:trHeight w:val="844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2.2教育教学水平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（1）专任教师的专业水平与教学能力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（2）学校师德师风建设措施与效果</w:t>
            </w:r>
          </w:p>
        </w:tc>
      </w:tr>
      <w:tr w:rsidR="00E46791" w:rsidRPr="00282BA9" w:rsidTr="00557EEF">
        <w:trPr>
          <w:cantSplit/>
          <w:trHeight w:val="842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2.3教师教学投入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（1）教授、副教授为本科生上课情况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（2）教师开展教学研究、参与教学改革与建设情况</w:t>
            </w:r>
          </w:p>
        </w:tc>
      </w:tr>
      <w:tr w:rsidR="00E46791" w:rsidRPr="00282BA9" w:rsidTr="00557EEF">
        <w:trPr>
          <w:cantSplit/>
          <w:trHeight w:val="84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2.4教师发展与服务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（1）提升教师教学能力和专业水平的政策措施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（2）服务教师职业生涯发展的政策措施</w:t>
            </w:r>
          </w:p>
        </w:tc>
      </w:tr>
      <w:tr w:rsidR="00E46791" w:rsidRPr="00282BA9" w:rsidTr="00557EEF">
        <w:trPr>
          <w:cantSplit/>
          <w:trHeight w:val="1145"/>
          <w:jc w:val="center"/>
        </w:trPr>
        <w:tc>
          <w:tcPr>
            <w:tcW w:w="1473" w:type="dxa"/>
            <w:vMerge w:val="restart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3.教学资源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3.1教学经费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（1）教学经费投入及保障机制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（2）学校教学经费年度变化情况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（3）教学经费分配方式、比例及使用效益</w:t>
            </w:r>
          </w:p>
        </w:tc>
      </w:tr>
      <w:tr w:rsidR="00E46791" w:rsidRPr="00282BA9" w:rsidTr="00557EEF">
        <w:trPr>
          <w:cantSplit/>
          <w:trHeight w:val="111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3.2教学设施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（1）教学设施满足教学需要情况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（2）教学、科研设施的开放程度及利用情况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（3）教学信息化条件及资源建设</w:t>
            </w:r>
          </w:p>
        </w:tc>
      </w:tr>
      <w:tr w:rsidR="00E46791" w:rsidRPr="00282BA9" w:rsidTr="00557EEF">
        <w:trPr>
          <w:cantSplit/>
          <w:trHeight w:val="1145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3.3专业设置与培养方案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（1）专业建设规划与执行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（2）专业设置与结构调整，优势专业与新专业建设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（3）培养方案的制定、执行与调整</w:t>
            </w:r>
          </w:p>
        </w:tc>
      </w:tr>
      <w:tr w:rsidR="00E46791" w:rsidRPr="00282BA9" w:rsidTr="00557EEF">
        <w:trPr>
          <w:cantSplit/>
          <w:trHeight w:val="1242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3.4课程资源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（1）课程建设规划与执行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（2）课程的数量、结构及优质课程资源建设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（3）教材建设与选用</w:t>
            </w:r>
          </w:p>
        </w:tc>
      </w:tr>
      <w:tr w:rsidR="00E46791" w:rsidRPr="00282BA9" w:rsidTr="00557EEF">
        <w:trPr>
          <w:cantSplit/>
          <w:trHeight w:val="983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="10" w:after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sz w:val="24"/>
              </w:rPr>
              <w:t>3.5社会资源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（1）合作办学、合作育人的措施与效果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（2）共建教学资源情况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（3）社会捐赠情况</w:t>
            </w:r>
          </w:p>
        </w:tc>
      </w:tr>
      <w:tr w:rsidR="00E46791" w:rsidRPr="00282BA9" w:rsidTr="00557EEF">
        <w:trPr>
          <w:cantSplit/>
          <w:trHeight w:val="857"/>
          <w:jc w:val="center"/>
        </w:trPr>
        <w:tc>
          <w:tcPr>
            <w:tcW w:w="1473" w:type="dxa"/>
            <w:vMerge w:val="restart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4.培养过程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4.1教学改革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（1）教学改革的总体思路及政策措施</w:t>
            </w:r>
          </w:p>
          <w:p w:rsidR="00E46791" w:rsidRPr="00C211E5" w:rsidRDefault="00E46791" w:rsidP="00557EEF">
            <w:pPr>
              <w:adjustRightInd w:val="0"/>
              <w:snapToGrid w:val="0"/>
              <w:spacing w:beforeLines="10" w:afterLines="10" w:line="180" w:lineRule="auto"/>
              <w:ind w:hanging="11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（2）人才培养模式改革，人才培养体制、机制改革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（3）教学及管理信息化</w:t>
            </w:r>
          </w:p>
        </w:tc>
      </w:tr>
      <w:tr w:rsidR="00E46791" w:rsidRPr="00282BA9" w:rsidTr="00557EEF">
        <w:trPr>
          <w:cantSplit/>
          <w:trHeight w:val="141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4.2课堂教学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（1）教学大纲的制订与执行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（2）教学内容对人才培养目标的体现，科研转化教学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（3）教师教学方法，学生学习方式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（4）考试考核的方式方法及管理</w:t>
            </w:r>
          </w:p>
        </w:tc>
      </w:tr>
      <w:tr w:rsidR="00E46791" w:rsidRPr="00282BA9" w:rsidTr="00557EEF">
        <w:trPr>
          <w:cantSplit/>
          <w:trHeight w:val="112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4.3实践教学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（1）实践教学体系建设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（2）实验教学与实验室开放情况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（3）实习实训、社会实践、毕业设计（论文）的落实及效果</w:t>
            </w:r>
          </w:p>
        </w:tc>
      </w:tr>
      <w:tr w:rsidR="00E46791" w:rsidRPr="00282BA9" w:rsidTr="00557EEF">
        <w:trPr>
          <w:cantSplit/>
          <w:trHeight w:val="1178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4.4第二课堂</w:t>
            </w:r>
          </w:p>
        </w:tc>
        <w:tc>
          <w:tcPr>
            <w:tcW w:w="6520" w:type="dxa"/>
            <w:vAlign w:val="center"/>
          </w:tcPr>
          <w:p w:rsidR="00E46791" w:rsidRPr="001C09D1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1C09D1">
              <w:rPr>
                <w:rFonts w:ascii="仿宋" w:eastAsia="仿宋" w:hAnsi="仿宋" w:cs="Arial" w:hint="eastAsia"/>
                <w:kern w:val="0"/>
                <w:sz w:val="24"/>
              </w:rPr>
              <w:t>（1）第二课堂育人体系建设与保障措施</w:t>
            </w:r>
          </w:p>
          <w:p w:rsidR="00E46791" w:rsidRPr="001C09D1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1C09D1">
              <w:rPr>
                <w:rFonts w:ascii="仿宋" w:eastAsia="仿宋" w:hAnsi="仿宋" w:cs="Arial" w:hint="eastAsia"/>
                <w:kern w:val="0"/>
                <w:sz w:val="24"/>
              </w:rPr>
              <w:t>（2）社团建设与校园文化、科技活动及育人效果</w:t>
            </w:r>
          </w:p>
          <w:p w:rsidR="00E46791" w:rsidRPr="001C09D1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1C09D1">
              <w:rPr>
                <w:rFonts w:ascii="仿宋" w:eastAsia="仿宋" w:hAnsi="仿宋" w:cs="Arial" w:hint="eastAsia"/>
                <w:kern w:val="0"/>
                <w:sz w:val="24"/>
              </w:rPr>
              <w:t>（3）学生国内外交流学习情况</w:t>
            </w:r>
          </w:p>
        </w:tc>
      </w:tr>
      <w:tr w:rsidR="00E46791" w:rsidRPr="00282BA9" w:rsidTr="00557EEF">
        <w:trPr>
          <w:cantSplit/>
          <w:trHeight w:val="784"/>
          <w:jc w:val="center"/>
        </w:trPr>
        <w:tc>
          <w:tcPr>
            <w:tcW w:w="1473" w:type="dxa"/>
            <w:vMerge w:val="restart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5.学生发展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5.1招生及生源情况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（1）学校总体生源状况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（2）各专业生源数量及特征</w:t>
            </w:r>
          </w:p>
        </w:tc>
      </w:tr>
      <w:tr w:rsidR="00E46791" w:rsidRPr="00282BA9" w:rsidTr="00557EEF">
        <w:trPr>
          <w:cantSplit/>
          <w:trHeight w:val="979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5.2学生指导与服务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（1）学生指导与服务的内容及效果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（2）学生指导与服务的组织与条件保障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（3）学生对指导与服务的评价</w:t>
            </w:r>
          </w:p>
        </w:tc>
      </w:tr>
      <w:tr w:rsidR="00E46791" w:rsidRPr="00282BA9" w:rsidTr="00557EEF">
        <w:trPr>
          <w:cantSplit/>
          <w:trHeight w:val="1052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5.3学风与学习效果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（1）学风建设的措施与效果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（2）学生学业成绩及综合素质表现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（3）学生对自我学习与成长的满意度</w:t>
            </w:r>
          </w:p>
        </w:tc>
      </w:tr>
      <w:tr w:rsidR="00E46791" w:rsidRPr="00282BA9" w:rsidTr="00557EEF">
        <w:trPr>
          <w:cantSplit/>
          <w:trHeight w:val="76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5.4就业与发展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（1）毕业生就业率与职业发展情况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（2）用人单位对毕业生评价</w:t>
            </w:r>
          </w:p>
        </w:tc>
      </w:tr>
      <w:tr w:rsidR="00E46791" w:rsidRPr="00282BA9" w:rsidTr="00557EEF">
        <w:trPr>
          <w:cantSplit/>
          <w:trHeight w:val="1239"/>
          <w:jc w:val="center"/>
        </w:trPr>
        <w:tc>
          <w:tcPr>
            <w:tcW w:w="1473" w:type="dxa"/>
            <w:vMerge w:val="restart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6.质量保障</w:t>
            </w: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6.1教学质量保障体系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（1）质量标准建设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（2）学校质量保障模式及体系结构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（3）质量保障体系的组织、制度建设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（4）教学质量管理队伍建设</w:t>
            </w:r>
          </w:p>
        </w:tc>
      </w:tr>
      <w:tr w:rsidR="00E46791" w:rsidRPr="00282BA9" w:rsidTr="00557EEF">
        <w:trPr>
          <w:cantSplit/>
          <w:trHeight w:val="76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6.2质量监控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（1）自我评估及质量监控的内容与方式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（2）自我评估及质量监控的实施效果</w:t>
            </w:r>
          </w:p>
        </w:tc>
      </w:tr>
      <w:tr w:rsidR="00E46791" w:rsidRPr="00282BA9" w:rsidTr="00557EEF">
        <w:trPr>
          <w:cantSplit/>
          <w:trHeight w:val="983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6.3质量信息及利用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（1）校内教学基本状态数据库建设情况</w:t>
            </w:r>
          </w:p>
          <w:p w:rsidR="00E46791" w:rsidRPr="00C211E5" w:rsidRDefault="00E46791" w:rsidP="00557EEF">
            <w:pPr>
              <w:adjustRightInd w:val="0"/>
              <w:spacing w:beforeLines="10" w:afterLines="10" w:line="120" w:lineRule="auto"/>
              <w:ind w:hanging="11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（2）质量信息统计、分析、反馈机制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（3）质量信息公开及年度质量报告</w:t>
            </w:r>
          </w:p>
        </w:tc>
      </w:tr>
      <w:tr w:rsidR="00E46791" w:rsidRPr="00282BA9" w:rsidTr="00557EEF">
        <w:trPr>
          <w:cantSplit/>
          <w:trHeight w:val="760"/>
          <w:jc w:val="center"/>
        </w:trPr>
        <w:tc>
          <w:tcPr>
            <w:tcW w:w="1473" w:type="dxa"/>
            <w:vMerge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6.4质量改进</w:t>
            </w:r>
          </w:p>
        </w:tc>
        <w:tc>
          <w:tcPr>
            <w:tcW w:w="6520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（1）质量改进的途径与方法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（2）质量改进的效果与评价</w:t>
            </w:r>
          </w:p>
        </w:tc>
      </w:tr>
      <w:tr w:rsidR="00E46791" w:rsidRPr="00282BA9" w:rsidTr="00557EEF">
        <w:trPr>
          <w:cantSplit/>
          <w:trHeight w:val="762"/>
          <w:jc w:val="center"/>
        </w:trPr>
        <w:tc>
          <w:tcPr>
            <w:tcW w:w="1473" w:type="dxa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自选特色</w:t>
            </w:r>
          </w:p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项目</w:t>
            </w:r>
          </w:p>
        </w:tc>
        <w:tc>
          <w:tcPr>
            <w:tcW w:w="8262" w:type="dxa"/>
            <w:gridSpan w:val="2"/>
            <w:vAlign w:val="center"/>
          </w:tcPr>
          <w:p w:rsidR="00E46791" w:rsidRPr="00C211E5" w:rsidRDefault="00E46791" w:rsidP="00557EEF">
            <w:pPr>
              <w:adjustRightInd w:val="0"/>
              <w:spacing w:beforeLines="10" w:afterLines="10" w:line="180" w:lineRule="auto"/>
              <w:ind w:hanging="13"/>
              <w:rPr>
                <w:rFonts w:ascii="仿宋" w:eastAsia="仿宋" w:hAnsi="仿宋" w:cs="Arial"/>
                <w:kern w:val="0"/>
                <w:sz w:val="24"/>
              </w:rPr>
            </w:pPr>
            <w:r w:rsidRPr="00C211E5">
              <w:rPr>
                <w:rFonts w:ascii="仿宋" w:eastAsia="仿宋" w:hAnsi="仿宋" w:cs="Arial" w:hint="eastAsia"/>
                <w:kern w:val="0"/>
                <w:sz w:val="24"/>
              </w:rPr>
              <w:t>学校可自行选择有特色的补充项目</w:t>
            </w:r>
          </w:p>
        </w:tc>
      </w:tr>
    </w:tbl>
    <w:p w:rsidR="008A764F" w:rsidRPr="00E46791" w:rsidRDefault="008A764F"/>
    <w:sectPr w:rsidR="008A764F" w:rsidRPr="00E46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4F" w:rsidRDefault="008A764F" w:rsidP="00E46791">
      <w:r>
        <w:separator/>
      </w:r>
    </w:p>
  </w:endnote>
  <w:endnote w:type="continuationSeparator" w:id="1">
    <w:p w:rsidR="008A764F" w:rsidRDefault="008A764F" w:rsidP="00E4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4F" w:rsidRDefault="008A764F" w:rsidP="00E46791">
      <w:r>
        <w:separator/>
      </w:r>
    </w:p>
  </w:footnote>
  <w:footnote w:type="continuationSeparator" w:id="1">
    <w:p w:rsidR="008A764F" w:rsidRDefault="008A764F" w:rsidP="00E46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91"/>
    <w:rsid w:val="008A764F"/>
    <w:rsid w:val="00E4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杨蓬</cp:lastModifiedBy>
  <cp:revision>2</cp:revision>
  <dcterms:created xsi:type="dcterms:W3CDTF">2016-07-16T07:41:00Z</dcterms:created>
  <dcterms:modified xsi:type="dcterms:W3CDTF">2016-07-16T07:41:00Z</dcterms:modified>
</cp:coreProperties>
</file>